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Article Questions</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Student’s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Institution</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Course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Professor’s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Date</w:t>
      </w: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Article Questions</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Over the century, the human race has experienced and witnessed some of the most challenging diseases, but the viral infectious diseases have increased. HIV is one of these diseases that have existed for decades and no cure has been determined yet. From the three articles, it is clear that despite the medical innovations and technological advancements, finding curative treatments or vaccines against HIV has proven to be a significant challenge. After reading the articles, some questions popped up in my mind including:</w:t>
      </w:r>
    </w:p>
    <w:p>
      <w:pPr>
        <w:pStyle w:val="style0"/>
        <w:numPr>
          <w:ilvl w:val="0"/>
          <w:numId w:val="1"/>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Why is HIV proving to be different from the other viral infectious diseases that make it difficult to determine its curative treatments? This question is retrieved from Elliot et al. (2019) article that talks about the challenges associated with HIV diagnosis and management.</w:t>
      </w:r>
    </w:p>
    <w:p>
      <w:pPr>
        <w:pStyle w:val="style0"/>
        <w:numPr>
          <w:ilvl w:val="0"/>
          <w:numId w:val="1"/>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Why is it that a vaccine for HIV-1 is yet to be found when it took only one year to develop the coronavirus vaccine? This question is retrieved from Liu et al.'s (2020) article that talks about challenges and opportunities in vaccine development.</w:t>
      </w: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ind w:left="720" w:hanging="72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Elliott, T., Sanders, E. J., Doherty, M., </w:t>
      </w:r>
      <w:r>
        <w:rPr>
          <w:rFonts w:ascii="Times New Roman" w:cs="Times New Roman" w:hAnsi="Times New Roman"/>
          <w:color w:val="222222"/>
          <w:sz w:val="24"/>
          <w:szCs w:val="24"/>
          <w:shd w:val="clear" w:color="auto" w:fill="ffffff"/>
        </w:rPr>
        <w:t>Ndung'u</w:t>
      </w:r>
      <w:r>
        <w:rPr>
          <w:rFonts w:ascii="Times New Roman" w:cs="Times New Roman" w:hAnsi="Times New Roman"/>
          <w:color w:val="222222"/>
          <w:sz w:val="24"/>
          <w:szCs w:val="24"/>
          <w:shd w:val="clear" w:color="auto" w:fill="ffffff"/>
        </w:rPr>
        <w:t>, T., Cohen, M., Patel, P</w:t>
      </w:r>
      <w:r>
        <w:rPr>
          <w:rFonts w:ascii="Times New Roman" w:cs="Times New Roman" w:hAnsi="Times New Roman"/>
          <w:color w:val="222222"/>
          <w:sz w:val="24"/>
          <w:szCs w:val="24"/>
          <w:shd w:val="clear" w:color="auto" w:fill="ffffff"/>
        </w:rPr>
        <w:t>., ...</w:t>
      </w:r>
      <w:r>
        <w:rPr>
          <w:rFonts w:ascii="Times New Roman" w:cs="Times New Roman" w:hAnsi="Times New Roman"/>
          <w:color w:val="222222"/>
          <w:sz w:val="24"/>
          <w:szCs w:val="24"/>
          <w:shd w:val="clear" w:color="auto" w:fill="ffffff"/>
        </w:rPr>
        <w:t xml:space="preserve"> &amp; </w:t>
      </w:r>
      <w:r>
        <w:rPr>
          <w:rFonts w:ascii="Times New Roman" w:cs="Times New Roman" w:hAnsi="Times New Roman"/>
          <w:color w:val="222222"/>
          <w:sz w:val="24"/>
          <w:szCs w:val="24"/>
          <w:shd w:val="clear" w:color="auto" w:fill="ffffff"/>
        </w:rPr>
        <w:t>Fidler</w:t>
      </w:r>
      <w:r>
        <w:rPr>
          <w:rFonts w:ascii="Times New Roman" w:cs="Times New Roman" w:hAnsi="Times New Roman"/>
          <w:color w:val="222222"/>
          <w:sz w:val="24"/>
          <w:szCs w:val="24"/>
          <w:shd w:val="clear" w:color="auto" w:fill="ffffff"/>
        </w:rPr>
        <w:t>, S. (2019). Challenges of HIV diagnosis</w:t>
      </w:r>
      <w:bookmarkStart w:id="0" w:name="_GoBack"/>
      <w:bookmarkEnd w:id="0"/>
      <w:r>
        <w:rPr>
          <w:rFonts w:ascii="Times New Roman" w:cs="Times New Roman" w:hAnsi="Times New Roman"/>
          <w:color w:val="222222"/>
          <w:sz w:val="24"/>
          <w:szCs w:val="24"/>
          <w:shd w:val="clear" w:color="auto" w:fill="ffffff"/>
        </w:rPr>
        <w:t xml:space="preserve"> and management in the context of pre</w:t>
      </w:r>
      <w:r>
        <w:rPr>
          <w:rFonts w:ascii="Cambria Math" w:cs="Cambria Math" w:hAnsi="Cambria Math"/>
          <w:color w:val="222222"/>
          <w:sz w:val="24"/>
          <w:szCs w:val="24"/>
          <w:shd w:val="clear" w:color="auto" w:fill="ffffff"/>
        </w:rPr>
        <w:t>‐</w:t>
      </w:r>
      <w:r>
        <w:rPr>
          <w:rFonts w:ascii="Times New Roman" w:cs="Times New Roman" w:hAnsi="Times New Roman"/>
          <w:color w:val="222222"/>
          <w:sz w:val="24"/>
          <w:szCs w:val="24"/>
          <w:shd w:val="clear" w:color="auto" w:fill="ffffff"/>
        </w:rPr>
        <w:t>exposure prophylaxis (</w:t>
      </w:r>
      <w:r>
        <w:rPr>
          <w:rFonts w:ascii="Times New Roman" w:cs="Times New Roman" w:hAnsi="Times New Roman"/>
          <w:color w:val="222222"/>
          <w:sz w:val="24"/>
          <w:szCs w:val="24"/>
          <w:shd w:val="clear" w:color="auto" w:fill="ffffff"/>
        </w:rPr>
        <w:t>PrEP</w:t>
      </w:r>
      <w:r>
        <w:rPr>
          <w:rFonts w:ascii="Times New Roman" w:cs="Times New Roman" w:hAnsi="Times New Roman"/>
          <w:color w:val="222222"/>
          <w:sz w:val="24"/>
          <w:szCs w:val="24"/>
          <w:shd w:val="clear" w:color="auto" w:fill="ffffff"/>
        </w:rPr>
        <w:t>), post</w:t>
      </w:r>
      <w:r>
        <w:rPr>
          <w:rFonts w:ascii="Cambria Math" w:cs="Cambria Math" w:hAnsi="Cambria Math"/>
          <w:color w:val="222222"/>
          <w:sz w:val="24"/>
          <w:szCs w:val="24"/>
          <w:shd w:val="clear" w:color="auto" w:fill="ffffff"/>
        </w:rPr>
        <w:t>‐</w:t>
      </w:r>
      <w:r>
        <w:rPr>
          <w:rFonts w:ascii="Times New Roman" w:cs="Times New Roman" w:hAnsi="Times New Roman"/>
          <w:color w:val="222222"/>
          <w:sz w:val="24"/>
          <w:szCs w:val="24"/>
          <w:shd w:val="clear" w:color="auto" w:fill="ffffff"/>
        </w:rPr>
        <w:t>exposure prophylaxis (PEP), test and start and acute HIV infection: a scoping review. </w:t>
      </w:r>
      <w:r>
        <w:rPr>
          <w:rFonts w:ascii="Times New Roman" w:cs="Times New Roman" w:hAnsi="Times New Roman"/>
          <w:i/>
          <w:iCs/>
          <w:color w:val="222222"/>
          <w:sz w:val="24"/>
          <w:szCs w:val="24"/>
          <w:shd w:val="clear" w:color="auto" w:fill="ffffff"/>
        </w:rPr>
        <w:t>Journal of the International AIDS Society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22</w:t>
      </w:r>
      <w:r>
        <w:rPr>
          <w:rFonts w:ascii="Times New Roman" w:cs="Times New Roman" w:hAnsi="Times New Roman"/>
          <w:color w:val="222222"/>
          <w:sz w:val="24"/>
          <w:szCs w:val="24"/>
          <w:shd w:val="clear" w:color="auto" w:fill="ffffff"/>
        </w:rPr>
        <w:t>(12), e25419.</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Jaworski</w:t>
      </w:r>
      <w:r>
        <w:rPr>
          <w:rFonts w:ascii="Times New Roman" w:cs="Times New Roman" w:hAnsi="Times New Roman"/>
          <w:color w:val="222222"/>
          <w:sz w:val="24"/>
          <w:szCs w:val="24"/>
          <w:shd w:val="clear" w:color="auto" w:fill="ffffff"/>
        </w:rPr>
        <w:t xml:space="preserve">, J. P., </w:t>
      </w:r>
      <w:r>
        <w:rPr>
          <w:rFonts w:ascii="Times New Roman" w:cs="Times New Roman" w:hAnsi="Times New Roman"/>
          <w:color w:val="222222"/>
          <w:sz w:val="24"/>
          <w:szCs w:val="24"/>
          <w:shd w:val="clear" w:color="auto" w:fill="ffffff"/>
        </w:rPr>
        <w:t>Frola</w:t>
      </w:r>
      <w:r>
        <w:rPr>
          <w:rFonts w:ascii="Times New Roman" w:cs="Times New Roman" w:hAnsi="Times New Roman"/>
          <w:color w:val="222222"/>
          <w:sz w:val="24"/>
          <w:szCs w:val="24"/>
          <w:shd w:val="clear" w:color="auto" w:fill="ffffff"/>
        </w:rPr>
        <w:t>, C., &amp; Cahn, P. (2019).</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Novel preventive and therapeutic strategies against HIV infection.</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Liu, Y., Cao, W., Sun, M., &amp; Li, T. (2020).</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Broadly neutralizing antibodies for HIV-1: efficacies, challenges and opportunities.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Emerging microbes &amp; infections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9</w:t>
      </w:r>
      <w:r>
        <w:rPr>
          <w:rFonts w:ascii="Times New Roman" w:cs="Times New Roman" w:hAnsi="Times New Roman"/>
          <w:color w:val="222222"/>
          <w:sz w:val="24"/>
          <w:szCs w:val="24"/>
          <w:shd w:val="clear" w:color="auto" w:fill="ffffff"/>
        </w:rPr>
        <w:t>(1), 194-206.</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5865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BB6F366"/>
    <w:lvl w:ilvl="0">
      <w:start w:val="1"/>
      <w:numFmt w:val="decimal"/>
      <w:lvlText w:val="%1."/>
      <w:lvlJc w:val="left"/>
      <w:pPr>
        <w:tabs>
          <w:tab w:val="left" w:leader="none" w:pos="630"/>
        </w:tabs>
        <w:ind w:left="630" w:hanging="360"/>
      </w:pPr>
    </w:lvl>
    <w:lvl w:ilvl="1" w:tentative="1">
      <w:start w:val="1"/>
      <w:numFmt w:val="decimal"/>
      <w:lvlText w:val="%2."/>
      <w:lvlJc w:val="left"/>
      <w:pPr>
        <w:tabs>
          <w:tab w:val="left" w:leader="none" w:pos="1350"/>
        </w:tabs>
        <w:ind w:left="1350" w:hanging="360"/>
      </w:pPr>
    </w:lvl>
    <w:lvl w:ilvl="2" w:tentative="1">
      <w:start w:val="1"/>
      <w:numFmt w:val="decimal"/>
      <w:lvlText w:val="%3."/>
      <w:lvlJc w:val="left"/>
      <w:pPr>
        <w:tabs>
          <w:tab w:val="left" w:leader="none" w:pos="2070"/>
        </w:tabs>
        <w:ind w:left="2070" w:hanging="360"/>
      </w:pPr>
    </w:lvl>
    <w:lvl w:ilvl="3" w:tentative="1">
      <w:start w:val="1"/>
      <w:numFmt w:val="decimal"/>
      <w:lvlText w:val="%4."/>
      <w:lvlJc w:val="left"/>
      <w:pPr>
        <w:tabs>
          <w:tab w:val="left" w:leader="none" w:pos="2790"/>
        </w:tabs>
        <w:ind w:left="2790" w:hanging="360"/>
      </w:pPr>
    </w:lvl>
    <w:lvl w:ilvl="4" w:tentative="1">
      <w:start w:val="1"/>
      <w:numFmt w:val="decimal"/>
      <w:lvlText w:val="%5."/>
      <w:lvlJc w:val="left"/>
      <w:pPr>
        <w:tabs>
          <w:tab w:val="left" w:leader="none" w:pos="3510"/>
        </w:tabs>
        <w:ind w:left="3510" w:hanging="360"/>
      </w:pPr>
    </w:lvl>
    <w:lvl w:ilvl="5" w:tentative="1">
      <w:start w:val="1"/>
      <w:numFmt w:val="decimal"/>
      <w:lvlText w:val="%6."/>
      <w:lvlJc w:val="left"/>
      <w:pPr>
        <w:tabs>
          <w:tab w:val="left" w:leader="none" w:pos="4230"/>
        </w:tabs>
        <w:ind w:left="4230" w:hanging="360"/>
      </w:pPr>
    </w:lvl>
    <w:lvl w:ilvl="6" w:tentative="1">
      <w:start w:val="1"/>
      <w:numFmt w:val="decimal"/>
      <w:lvlText w:val="%7."/>
      <w:lvlJc w:val="left"/>
      <w:pPr>
        <w:tabs>
          <w:tab w:val="left" w:leader="none" w:pos="4950"/>
        </w:tabs>
        <w:ind w:left="4950" w:hanging="360"/>
      </w:pPr>
    </w:lvl>
    <w:lvl w:ilvl="7" w:tentative="1">
      <w:start w:val="1"/>
      <w:numFmt w:val="decimal"/>
      <w:lvlText w:val="%8."/>
      <w:lvlJc w:val="left"/>
      <w:pPr>
        <w:tabs>
          <w:tab w:val="left" w:leader="none" w:pos="5670"/>
        </w:tabs>
        <w:ind w:left="5670" w:hanging="360"/>
      </w:pPr>
    </w:lvl>
    <w:lvl w:ilvl="8" w:tentative="1">
      <w:start w:val="1"/>
      <w:numFmt w:val="decimal"/>
      <w:lvlText w:val="%9."/>
      <w:lvlJc w:val="left"/>
      <w:pPr>
        <w:tabs>
          <w:tab w:val="left" w:leader="none" w:pos="6390"/>
        </w:tabs>
        <w:ind w:left="6390" w:hanging="36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d0a748e-3777-4cc9-8f59-c366610c0f6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1a1475d-b052-4732-bb31-6c9d451998d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275</Words>
  <Pages>3</Pages>
  <Characters>1512</Characters>
  <Application>WPS Office</Application>
  <DocSecurity>0</DocSecurity>
  <Paragraphs>43</Paragraphs>
  <ScaleCrop>false</ScaleCrop>
  <LinksUpToDate>false</LinksUpToDate>
  <CharactersWithSpaces>1772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2021-05-26T09:47:06Z</dcterms:created>
  <dc:creator>acer</dc:creator>
  <lastModifiedBy>SM-A515F</lastModifiedBy>
  <dcterms:modified xsi:type="dcterms:W3CDTF">2021-05-26T09:47:06Z</dcterms:modified>
  <revision>1</revision>
</coreProperties>
</file>

<file path=docProps/custom.xml><?xml version="1.0" encoding="utf-8"?>
<Properties xmlns="http://schemas.openxmlformats.org/officeDocument/2006/custom-properties" xmlns:vt="http://schemas.openxmlformats.org/officeDocument/2006/docPropsVTypes"/>
</file>